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69" w:rsidRDefault="00C24069">
      <w:pPr>
        <w:spacing w:line="1" w:lineRule="exact"/>
      </w:pPr>
    </w:p>
    <w:p w:rsidR="00F05E9F" w:rsidRDefault="00582F94" w:rsidP="00F05E9F">
      <w:pPr>
        <w:pStyle w:val="20"/>
        <w:shd w:val="clear" w:color="auto" w:fill="auto"/>
        <w:spacing w:after="0" w:line="240" w:lineRule="auto"/>
      </w:pPr>
      <w:r>
        <w:t xml:space="preserve">Твоя безопасность </w:t>
      </w:r>
    </w:p>
    <w:p w:rsidR="00C24069" w:rsidRDefault="00582F94" w:rsidP="00F05E9F">
      <w:pPr>
        <w:pStyle w:val="20"/>
        <w:shd w:val="clear" w:color="auto" w:fill="auto"/>
        <w:spacing w:after="240"/>
      </w:pPr>
      <w:r>
        <w:t>на железнодорожном транспорте</w:t>
      </w:r>
    </w:p>
    <w:p w:rsidR="00C24069" w:rsidRDefault="00582F94" w:rsidP="00F05E9F">
      <w:pPr>
        <w:pStyle w:val="30"/>
        <w:shd w:val="clear" w:color="auto" w:fill="auto"/>
      </w:pPr>
      <w:r>
        <w:t>Соблюдай!</w:t>
      </w: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p w:rsidR="00F05E9F" w:rsidRDefault="00F05E9F" w:rsidP="00F05E9F">
      <w:pPr>
        <w:pStyle w:val="30"/>
        <w:shd w:val="clear" w:color="auto" w:fill="auto"/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9"/>
      </w:tblGrid>
      <w:tr w:rsidR="00F05E9F" w:rsidRPr="00F05E9F" w:rsidTr="00C40E04">
        <w:trPr>
          <w:trHeight w:val="2007"/>
        </w:trPr>
        <w:tc>
          <w:tcPr>
            <w:tcW w:w="2410" w:type="dxa"/>
          </w:tcPr>
          <w:p w:rsidR="001617E3" w:rsidRDefault="00F05E9F" w:rsidP="001617E3">
            <w:pPr>
              <w:pStyle w:val="30"/>
              <w:shd w:val="clear" w:color="auto" w:fill="auto"/>
              <w:rPr>
                <w:color w:val="000000"/>
                <w:sz w:val="22"/>
                <w:szCs w:val="22"/>
              </w:rPr>
            </w:pPr>
            <w:r w:rsidRPr="00F05E9F">
              <w:rPr>
                <w:color w:val="000000"/>
                <w:sz w:val="22"/>
                <w:szCs w:val="22"/>
              </w:rPr>
              <w:t>Переходи железнодорожные пути</w:t>
            </w:r>
            <w:r w:rsidR="001617E3">
              <w:rPr>
                <w:color w:val="000000"/>
                <w:sz w:val="22"/>
                <w:szCs w:val="22"/>
              </w:rPr>
              <w:t xml:space="preserve"> </w:t>
            </w:r>
            <w:r w:rsidRPr="00F05E9F">
              <w:rPr>
                <w:color w:val="000000"/>
                <w:sz w:val="22"/>
                <w:szCs w:val="22"/>
              </w:rPr>
              <w:t>только по пешеходным переходам,</w:t>
            </w:r>
            <w:r w:rsidR="001617E3">
              <w:rPr>
                <w:color w:val="000000"/>
                <w:sz w:val="22"/>
                <w:szCs w:val="22"/>
              </w:rPr>
              <w:t xml:space="preserve"> </w:t>
            </w:r>
            <w:r w:rsidRPr="00F05E9F">
              <w:rPr>
                <w:color w:val="000000"/>
                <w:sz w:val="22"/>
                <w:szCs w:val="22"/>
              </w:rPr>
              <w:t>мостам, тоннелям</w:t>
            </w:r>
          </w:p>
          <w:p w:rsidR="001617E3" w:rsidRDefault="001617E3" w:rsidP="001617E3">
            <w:pPr>
              <w:pStyle w:val="30"/>
              <w:shd w:val="clear" w:color="auto" w:fill="auto"/>
              <w:ind w:left="11"/>
            </w:pPr>
          </w:p>
          <w:p w:rsidR="00F05E9F" w:rsidRPr="00F05E9F" w:rsidRDefault="001617E3" w:rsidP="001617E3">
            <w:pPr>
              <w:pStyle w:val="30"/>
              <w:shd w:val="clear" w:color="auto" w:fill="auto"/>
              <w:ind w:left="11"/>
              <w:rPr>
                <w:sz w:val="22"/>
                <w:szCs w:val="22"/>
              </w:rPr>
            </w:pPr>
            <w:r>
              <w:t>Запрещено!</w:t>
            </w:r>
          </w:p>
        </w:tc>
        <w:tc>
          <w:tcPr>
            <w:tcW w:w="3119" w:type="dxa"/>
          </w:tcPr>
          <w:p w:rsidR="00F05E9F" w:rsidRPr="00F05E9F" w:rsidRDefault="00F05E9F" w:rsidP="001617E3">
            <w:pPr>
              <w:pStyle w:val="30"/>
              <w:shd w:val="clear" w:color="auto" w:fill="auto"/>
              <w:ind w:left="3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переходе через железнодо</w:t>
            </w:r>
            <w:r w:rsidRPr="00F05E9F">
              <w:rPr>
                <w:color w:val="000000"/>
                <w:sz w:val="22"/>
                <w:szCs w:val="22"/>
              </w:rPr>
              <w:t>рожные пути по пешеходному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05E9F">
              <w:rPr>
                <w:color w:val="000000"/>
                <w:sz w:val="22"/>
                <w:szCs w:val="22"/>
              </w:rPr>
              <w:t xml:space="preserve">переходу: </w:t>
            </w:r>
          </w:p>
          <w:p w:rsidR="00F05E9F" w:rsidRDefault="00F05E9F" w:rsidP="001617E3">
            <w:pPr>
              <w:pStyle w:val="1"/>
              <w:shd w:val="clear" w:color="auto" w:fill="auto"/>
              <w:spacing w:after="0" w:line="233" w:lineRule="auto"/>
              <w:ind w:left="176" w:hanging="142"/>
            </w:pPr>
            <w:r w:rsidRPr="00F05E9F">
              <w:t>• убедитесь, что в зоне видимости нет поезда;</w:t>
            </w:r>
            <w:r>
              <w:t xml:space="preserve"> </w:t>
            </w:r>
          </w:p>
          <w:p w:rsidR="00F05E9F" w:rsidRPr="00F05E9F" w:rsidRDefault="00F05E9F" w:rsidP="001617E3">
            <w:pPr>
              <w:pStyle w:val="1"/>
              <w:shd w:val="clear" w:color="auto" w:fill="auto"/>
              <w:spacing w:after="0" w:line="233" w:lineRule="auto"/>
              <w:ind w:left="176" w:hanging="142"/>
            </w:pPr>
            <w:r>
              <w:t>• внимательно следите за световыми</w:t>
            </w:r>
            <w:r w:rsidR="001617E3">
              <w:t xml:space="preserve"> </w:t>
            </w:r>
            <w:r>
              <w:t>и звуковыми сигналами</w:t>
            </w:r>
          </w:p>
        </w:tc>
        <w:tc>
          <w:tcPr>
            <w:tcW w:w="2268" w:type="dxa"/>
          </w:tcPr>
          <w:p w:rsidR="00F05E9F" w:rsidRPr="00F05E9F" w:rsidRDefault="00C40E04" w:rsidP="001617E3">
            <w:pPr>
              <w:pStyle w:val="30"/>
              <w:shd w:val="clear" w:color="auto" w:fill="auto"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77C1C58" wp14:editId="0F58275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1449070</wp:posOffset>
                  </wp:positionV>
                  <wp:extent cx="804545" cy="3395345"/>
                  <wp:effectExtent l="0" t="0" r="0" b="0"/>
                  <wp:wrapNone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04545" cy="339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E9F" w:rsidRPr="00F05E9F">
              <w:rPr>
                <w:color w:val="000000"/>
                <w:sz w:val="22"/>
                <w:szCs w:val="22"/>
              </w:rPr>
              <w:t>При приближении</w:t>
            </w:r>
            <w:r w:rsidR="001617E3">
              <w:rPr>
                <w:color w:val="000000"/>
                <w:sz w:val="22"/>
                <w:szCs w:val="22"/>
              </w:rPr>
              <w:t xml:space="preserve"> </w:t>
            </w:r>
            <w:r w:rsidR="00F05E9F" w:rsidRPr="00F05E9F">
              <w:rPr>
                <w:color w:val="000000"/>
                <w:sz w:val="22"/>
                <w:szCs w:val="22"/>
              </w:rPr>
              <w:t>поезда отходи</w:t>
            </w:r>
            <w:r w:rsidR="001617E3">
              <w:rPr>
                <w:color w:val="000000"/>
                <w:sz w:val="22"/>
                <w:szCs w:val="22"/>
              </w:rPr>
              <w:t xml:space="preserve"> </w:t>
            </w:r>
            <w:r w:rsidR="00F05E9F" w:rsidRPr="00F05E9F">
              <w:rPr>
                <w:color w:val="000000"/>
                <w:sz w:val="22"/>
                <w:szCs w:val="22"/>
              </w:rPr>
              <w:t>на безопасное расстояние</w:t>
            </w:r>
          </w:p>
        </w:tc>
        <w:tc>
          <w:tcPr>
            <w:tcW w:w="2409" w:type="dxa"/>
          </w:tcPr>
          <w:p w:rsidR="00F05E9F" w:rsidRPr="00F05E9F" w:rsidRDefault="00F05E9F" w:rsidP="00F05E9F">
            <w:pPr>
              <w:pStyle w:val="30"/>
              <w:shd w:val="clear" w:color="auto" w:fill="auto"/>
              <w:rPr>
                <w:sz w:val="22"/>
                <w:szCs w:val="22"/>
              </w:rPr>
            </w:pPr>
            <w:r w:rsidRPr="00F05E9F">
              <w:rPr>
                <w:color w:val="000000"/>
                <w:sz w:val="22"/>
                <w:szCs w:val="22"/>
              </w:rPr>
              <w:t>Входите в вагон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05E9F">
              <w:rPr>
                <w:color w:val="000000"/>
                <w:sz w:val="22"/>
                <w:szCs w:val="22"/>
              </w:rPr>
              <w:t>или выходите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05E9F">
              <w:rPr>
                <w:color w:val="000000"/>
                <w:sz w:val="22"/>
                <w:szCs w:val="22"/>
              </w:rPr>
              <w:t xml:space="preserve">из вагона, только при полной </w:t>
            </w:r>
            <w:r>
              <w:rPr>
                <w:color w:val="000000"/>
                <w:sz w:val="22"/>
                <w:szCs w:val="22"/>
              </w:rPr>
              <w:t>оста</w:t>
            </w:r>
            <w:r w:rsidRPr="00F05E9F">
              <w:rPr>
                <w:color w:val="000000"/>
                <w:sz w:val="22"/>
                <w:szCs w:val="22"/>
              </w:rPr>
              <w:t xml:space="preserve">новке поезда </w:t>
            </w:r>
          </w:p>
        </w:tc>
      </w:tr>
    </w:tbl>
    <w:p w:rsidR="00C24069" w:rsidRDefault="00582F94">
      <w:pPr>
        <w:framePr w:wrap="none" w:vAnchor="page" w:hAnchor="page" w:x="10002" w:y="8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99AEE9B" wp14:editId="57C08AD2">
            <wp:extent cx="670560" cy="3352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9" w:rsidRDefault="00582F94" w:rsidP="00C40E04">
      <w:pPr>
        <w:framePr w:w="9833" w:wrap="none" w:vAnchor="page" w:hAnchor="page" w:x="1134" w:y="28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09A8451" wp14:editId="12D2CBBB">
            <wp:extent cx="6485890" cy="153606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8589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69" w:rsidRDefault="00C40E04" w:rsidP="00F05E9F">
      <w:pPr>
        <w:pStyle w:val="1"/>
        <w:shd w:val="clear" w:color="auto" w:fill="auto"/>
        <w:tabs>
          <w:tab w:val="left" w:pos="8359"/>
        </w:tabs>
        <w:spacing w:after="0" w:line="233" w:lineRule="auto"/>
        <w:ind w:left="14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3199B6" wp14:editId="38E2DC4B">
            <wp:simplePos x="0" y="0"/>
            <wp:positionH relativeFrom="column">
              <wp:posOffset>-92075</wp:posOffset>
            </wp:positionH>
            <wp:positionV relativeFrom="paragraph">
              <wp:posOffset>113665</wp:posOffset>
            </wp:positionV>
            <wp:extent cx="798830" cy="3273425"/>
            <wp:effectExtent l="0" t="0" r="1270" b="3175"/>
            <wp:wrapNone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9883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069" w:rsidRDefault="00C24069">
      <w:pPr>
        <w:framePr w:wrap="none" w:vAnchor="page" w:hAnchor="page" w:x="829" w:y="7813"/>
        <w:rPr>
          <w:sz w:val="2"/>
          <w:szCs w:val="2"/>
        </w:rPr>
      </w:pPr>
    </w:p>
    <w:p w:rsidR="00C24069" w:rsidRDefault="00582F94" w:rsidP="00C40E04">
      <w:pPr>
        <w:pStyle w:val="1"/>
        <w:framePr w:w="2945" w:h="4234" w:hRule="exact" w:wrap="none" w:vAnchor="page" w:hAnchor="page" w:x="8239" w:y="8089"/>
        <w:shd w:val="clear" w:color="auto" w:fill="auto"/>
        <w:spacing w:after="780"/>
      </w:pPr>
      <w:r>
        <w:t>Препятствовать закрытию автоматических дверей электропоездов</w:t>
      </w:r>
    </w:p>
    <w:p w:rsidR="00C24069" w:rsidRDefault="00582F94" w:rsidP="00C40E04">
      <w:pPr>
        <w:pStyle w:val="1"/>
        <w:framePr w:w="2945" w:h="4234" w:hRule="exact" w:wrap="none" w:vAnchor="page" w:hAnchor="page" w:x="8239" w:y="8089"/>
        <w:shd w:val="clear" w:color="auto" w:fill="auto"/>
        <w:spacing w:after="1300"/>
      </w:pPr>
      <w:r>
        <w:t>Подлезать под платформы и железнодорож</w:t>
      </w:r>
      <w:bookmarkStart w:id="0" w:name="_GoBack"/>
      <w:bookmarkEnd w:id="0"/>
      <w:r>
        <w:t>ные составы</w:t>
      </w:r>
    </w:p>
    <w:p w:rsidR="00C24069" w:rsidRDefault="00582F94" w:rsidP="00C40E04">
      <w:pPr>
        <w:pStyle w:val="1"/>
        <w:framePr w:w="2945" w:h="4234" w:hRule="exact" w:wrap="none" w:vAnchor="page" w:hAnchor="page" w:x="8239" w:y="8089"/>
        <w:shd w:val="clear" w:color="auto" w:fill="auto"/>
        <w:spacing w:after="0"/>
      </w:pPr>
      <w:r>
        <w:t>Подниматься на крыши и другие части вагонов</w:t>
      </w:r>
    </w:p>
    <w:p w:rsidR="00C24069" w:rsidRDefault="00C24069">
      <w:pPr>
        <w:framePr w:wrap="none" w:vAnchor="page" w:hAnchor="page" w:x="6344" w:y="7597"/>
        <w:rPr>
          <w:sz w:val="2"/>
          <w:szCs w:val="2"/>
        </w:rPr>
      </w:pPr>
    </w:p>
    <w:p w:rsidR="00C24069" w:rsidRDefault="00C24069">
      <w:pPr>
        <w:framePr w:wrap="none" w:vAnchor="page" w:hAnchor="page" w:x="800" w:y="13163"/>
        <w:rPr>
          <w:sz w:val="2"/>
          <w:szCs w:val="2"/>
        </w:rPr>
      </w:pPr>
    </w:p>
    <w:p w:rsidR="001617E3" w:rsidRDefault="001617E3" w:rsidP="00C40E04">
      <w:pPr>
        <w:pStyle w:val="1"/>
        <w:framePr w:w="2995" w:h="4673" w:hRule="exact" w:wrap="none" w:vAnchor="page" w:hAnchor="page" w:x="2965" w:y="8072"/>
        <w:shd w:val="clear" w:color="auto" w:fill="auto"/>
        <w:spacing w:after="740"/>
      </w:pPr>
      <w:r>
        <w:t>Ходить по железнодо</w:t>
      </w:r>
      <w:r>
        <w:softHyphen/>
        <w:t>рожным путям в неуста</w:t>
      </w:r>
      <w:r>
        <w:softHyphen/>
        <w:t>новленных местах</w:t>
      </w:r>
    </w:p>
    <w:p w:rsidR="001617E3" w:rsidRDefault="001617E3" w:rsidP="00C40E04">
      <w:pPr>
        <w:pStyle w:val="1"/>
        <w:framePr w:w="2995" w:h="4673" w:hRule="exact" w:wrap="none" w:vAnchor="page" w:hAnchor="page" w:x="2965" w:y="8072"/>
        <w:shd w:val="clear" w:color="auto" w:fill="auto"/>
        <w:spacing w:after="1040"/>
      </w:pPr>
      <w:r>
        <w:t>Заходить за ограни</w:t>
      </w:r>
      <w:r>
        <w:softHyphen/>
        <w:t>чительную линию у края пассажирской платформы</w:t>
      </w:r>
    </w:p>
    <w:p w:rsidR="001617E3" w:rsidRDefault="001617E3" w:rsidP="00C40E04">
      <w:pPr>
        <w:pStyle w:val="1"/>
        <w:framePr w:w="2995" w:h="4673" w:hRule="exact" w:wrap="none" w:vAnchor="page" w:hAnchor="page" w:x="2965" w:y="8072"/>
        <w:shd w:val="clear" w:color="auto" w:fill="auto"/>
        <w:spacing w:after="0"/>
      </w:pPr>
      <w:r>
        <w:t>Пользоваться телефонами, плеерами при переходе через железнодорожные пути</w:t>
      </w:r>
    </w:p>
    <w:p w:rsidR="00C24069" w:rsidRDefault="001617E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D368953" wp14:editId="703F0B51">
            <wp:simplePos x="0" y="0"/>
            <wp:positionH relativeFrom="column">
              <wp:posOffset>-91529</wp:posOffset>
            </wp:positionH>
            <wp:positionV relativeFrom="paragraph">
              <wp:posOffset>3233730</wp:posOffset>
            </wp:positionV>
            <wp:extent cx="6468110" cy="1840865"/>
            <wp:effectExtent l="0" t="0" r="8890" b="6985"/>
            <wp:wrapNone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681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069" w:rsidSect="00F05E9F">
      <w:pgSz w:w="11909" w:h="16834"/>
      <w:pgMar w:top="993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7B" w:rsidRDefault="00BD6F7B">
      <w:r>
        <w:separator/>
      </w:r>
    </w:p>
  </w:endnote>
  <w:endnote w:type="continuationSeparator" w:id="0">
    <w:p w:rsidR="00BD6F7B" w:rsidRDefault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7B" w:rsidRDefault="00BD6F7B"/>
  </w:footnote>
  <w:footnote w:type="continuationSeparator" w:id="0">
    <w:p w:rsidR="00BD6F7B" w:rsidRDefault="00BD6F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4069"/>
    <w:rsid w:val="001617E3"/>
    <w:rsid w:val="00337ABD"/>
    <w:rsid w:val="00582F94"/>
    <w:rsid w:val="00B63264"/>
    <w:rsid w:val="00BD6F7B"/>
    <w:rsid w:val="00C24069"/>
    <w:rsid w:val="00C40E04"/>
    <w:rsid w:val="00F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B62024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09" w:lineRule="auto"/>
    </w:pPr>
    <w:rPr>
      <w:rFonts w:ascii="Arial" w:eastAsia="Arial" w:hAnsi="Arial" w:cs="Arial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B62024"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70"/>
    </w:pPr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5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F0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B62024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09" w:lineRule="auto"/>
    </w:pPr>
    <w:rPr>
      <w:rFonts w:ascii="Arial" w:eastAsia="Arial" w:hAnsi="Arial" w:cs="Arial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B62024"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70"/>
    </w:pPr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5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F0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Александрович Кулемин</dc:creator>
  <cp:lastModifiedBy>Владимир Александрович Кулемин</cp:lastModifiedBy>
  <cp:revision>4</cp:revision>
  <cp:lastPrinted>2020-05-08T11:30:00Z</cp:lastPrinted>
  <dcterms:created xsi:type="dcterms:W3CDTF">2020-05-08T11:30:00Z</dcterms:created>
  <dcterms:modified xsi:type="dcterms:W3CDTF">2020-05-08T11:31:00Z</dcterms:modified>
</cp:coreProperties>
</file>